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szCs w:val="22"/>
        </w:rPr>
      </w:pPr>
      <w:bookmarkStart w:id="37" w:name="_GoBack"/>
      <w:bookmarkEnd w:id="37"/>
      <w:r>
        <w:rPr>
          <w:rFonts w:hint="eastAsia"/>
          <w:szCs w:val="22"/>
        </w:rPr>
        <w:t>泰安长城中学教学办公楼装修改造项目</w:t>
      </w:r>
    </w:p>
    <w:p>
      <w:pPr>
        <w:pStyle w:val="3"/>
        <w:rPr>
          <w:szCs w:val="22"/>
        </w:rPr>
      </w:pPr>
      <w:r>
        <w:rPr>
          <w:rFonts w:hint="eastAsia"/>
          <w:szCs w:val="22"/>
        </w:rPr>
        <w:t>竞争性磋商公告</w:t>
      </w:r>
    </w:p>
    <w:tbl>
      <w:tblPr>
        <w:tblStyle w:val="5"/>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9400" w:type="dxa"/>
          </w:tcPr>
          <w:p>
            <w:pPr>
              <w:spacing w:line="360" w:lineRule="auto"/>
              <w:rPr>
                <w:rFonts w:hint="default" w:ascii="仿宋" w:hAnsi="仿宋" w:eastAsia="仿宋" w:cs="仿宋"/>
                <w:sz w:val="24"/>
                <w:szCs w:val="24"/>
              </w:rPr>
            </w:pPr>
            <w:r>
              <w:rPr>
                <w:rFonts w:ascii="仿宋" w:hAnsi="仿宋" w:eastAsia="仿宋" w:cs="仿宋"/>
                <w:sz w:val="24"/>
                <w:szCs w:val="24"/>
              </w:rPr>
              <w:t>项目概况：</w:t>
            </w:r>
          </w:p>
          <w:p>
            <w:pPr>
              <w:spacing w:line="360" w:lineRule="auto"/>
              <w:ind w:firstLine="480" w:firstLineChars="200"/>
              <w:rPr>
                <w:rFonts w:hint="default"/>
              </w:rPr>
            </w:pPr>
            <w:r>
              <w:rPr>
                <w:rFonts w:ascii="仿宋" w:hAnsi="仿宋" w:eastAsia="仿宋" w:cs="仿宋"/>
                <w:sz w:val="24"/>
                <w:szCs w:val="24"/>
              </w:rPr>
              <w:t>泰安长城中学教学办公楼装修改造项目的潜在供应商在公告期限内登录泰安市公共资源交易平台通过系统领取采购文件，并于2021年</w:t>
            </w:r>
            <w:r>
              <w:rPr>
                <w:rFonts w:hint="eastAsia" w:ascii="仿宋" w:hAnsi="仿宋" w:eastAsia="仿宋" w:cs="仿宋"/>
                <w:sz w:val="24"/>
                <w:szCs w:val="24"/>
                <w:lang w:val="en-US" w:eastAsia="zh-CN"/>
              </w:rPr>
              <w:t>0</w:t>
            </w: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月</w:t>
            </w:r>
            <w:r>
              <w:rPr>
                <w:rFonts w:hint="eastAsia" w:ascii="仿宋" w:hAnsi="仿宋" w:eastAsia="仿宋" w:cs="仿宋"/>
                <w:sz w:val="24"/>
                <w:szCs w:val="24"/>
                <w:highlight w:val="none"/>
                <w:lang w:val="en-US" w:eastAsia="zh-CN"/>
              </w:rPr>
              <w:t>03</w:t>
            </w:r>
            <w:r>
              <w:rPr>
                <w:rFonts w:ascii="仿宋" w:hAnsi="仿宋" w:eastAsia="仿宋" w:cs="仿宋"/>
                <w:sz w:val="24"/>
                <w:szCs w:val="24"/>
                <w:highlight w:val="none"/>
              </w:rPr>
              <w:t>日09时00分</w:t>
            </w:r>
            <w:r>
              <w:rPr>
                <w:rFonts w:ascii="仿宋" w:hAnsi="仿宋" w:eastAsia="仿宋" w:cs="仿宋"/>
                <w:sz w:val="24"/>
                <w:szCs w:val="24"/>
              </w:rPr>
              <w:t>（北京时间）前提交响应文件。</w:t>
            </w:r>
          </w:p>
        </w:tc>
      </w:tr>
    </w:tbl>
    <w:p>
      <w:pPr>
        <w:numPr>
          <w:ilvl w:val="0"/>
          <w:numId w:val="1"/>
        </w:numPr>
        <w:rPr>
          <w:rFonts w:hint="default" w:ascii="黑体" w:hAnsi="黑体" w:eastAsia="黑体" w:cs="黑体"/>
          <w:sz w:val="28"/>
          <w:szCs w:val="24"/>
        </w:rPr>
      </w:pPr>
      <w:r>
        <w:rPr>
          <w:rFonts w:ascii="黑体" w:hAnsi="黑体" w:eastAsia="黑体" w:cs="黑体"/>
          <w:sz w:val="24"/>
          <w:szCs w:val="24"/>
        </w:rPr>
        <w:t>项目基本情况</w:t>
      </w:r>
    </w:p>
    <w:p>
      <w:pPr>
        <w:spacing w:line="360" w:lineRule="auto"/>
        <w:ind w:firstLine="480" w:firstLineChars="200"/>
        <w:rPr>
          <w:rFonts w:hint="default" w:ascii="仿宋" w:hAnsi="仿宋" w:eastAsia="仿宋" w:cs="仿宋"/>
          <w:sz w:val="24"/>
          <w:szCs w:val="24"/>
          <w:highlight w:val="none"/>
        </w:rPr>
      </w:pPr>
      <w:r>
        <w:rPr>
          <w:rFonts w:ascii="仿宋" w:hAnsi="仿宋" w:eastAsia="仿宋" w:cs="仿宋"/>
          <w:sz w:val="24"/>
          <w:szCs w:val="24"/>
          <w:highlight w:val="none"/>
        </w:rPr>
        <w:t>项目编号：</w:t>
      </w:r>
      <w:r>
        <w:rPr>
          <w:rFonts w:hint="eastAsia" w:ascii="仿宋" w:hAnsi="仿宋" w:eastAsia="仿宋" w:cs="仿宋"/>
          <w:sz w:val="24"/>
          <w:szCs w:val="24"/>
          <w:highlight w:val="none"/>
          <w:lang w:val="zh-CN"/>
        </w:rPr>
        <w:t>SDGP370900202102000161</w:t>
      </w:r>
      <w:r>
        <w:rPr>
          <w:rFonts w:ascii="仿宋" w:hAnsi="仿宋" w:eastAsia="仿宋" w:cs="仿宋"/>
          <w:sz w:val="24"/>
          <w:szCs w:val="24"/>
          <w:highlight w:val="none"/>
        </w:rPr>
        <w:t xml:space="preserve"> </w:t>
      </w:r>
    </w:p>
    <w:p>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项目名称：泰安长城中学教学办公楼装修改造项目</w:t>
      </w:r>
    </w:p>
    <w:p>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采购方式：竞争性磋商</w:t>
      </w:r>
    </w:p>
    <w:p>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 xml:space="preserve">预算金额：2978677.45元 </w:t>
      </w:r>
    </w:p>
    <w:p>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采购需求：</w:t>
      </w:r>
    </w:p>
    <w:tbl>
      <w:tblPr>
        <w:tblStyle w:val="4"/>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777"/>
        <w:gridCol w:w="717"/>
        <w:gridCol w:w="5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1195" w:type="dxa"/>
            <w:vAlign w:val="center"/>
          </w:tcPr>
          <w:p>
            <w:pPr>
              <w:adjustRightInd w:val="0"/>
              <w:snapToGrid w:val="0"/>
              <w:spacing w:line="360" w:lineRule="auto"/>
              <w:jc w:val="center"/>
              <w:rPr>
                <w:rFonts w:hint="default" w:ascii="仿宋" w:hAnsi="仿宋" w:eastAsia="仿宋" w:cs="仿宋"/>
              </w:rPr>
            </w:pPr>
            <w:r>
              <w:rPr>
                <w:rFonts w:ascii="仿宋" w:hAnsi="仿宋" w:eastAsia="仿宋" w:cs="仿宋"/>
              </w:rPr>
              <w:t>标包</w:t>
            </w:r>
          </w:p>
        </w:tc>
        <w:tc>
          <w:tcPr>
            <w:tcW w:w="1777" w:type="dxa"/>
            <w:vAlign w:val="center"/>
          </w:tcPr>
          <w:p>
            <w:pPr>
              <w:adjustRightInd w:val="0"/>
              <w:snapToGrid w:val="0"/>
              <w:spacing w:line="360" w:lineRule="auto"/>
              <w:jc w:val="center"/>
              <w:rPr>
                <w:rFonts w:hint="default" w:ascii="仿宋" w:hAnsi="仿宋" w:eastAsia="仿宋" w:cs="仿宋"/>
              </w:rPr>
            </w:pPr>
            <w:r>
              <w:rPr>
                <w:rFonts w:ascii="仿宋" w:hAnsi="仿宋" w:eastAsia="仿宋" w:cs="仿宋"/>
              </w:rPr>
              <w:t>项目名称</w:t>
            </w:r>
          </w:p>
        </w:tc>
        <w:tc>
          <w:tcPr>
            <w:tcW w:w="717" w:type="dxa"/>
            <w:vAlign w:val="center"/>
          </w:tcPr>
          <w:p>
            <w:pPr>
              <w:adjustRightInd w:val="0"/>
              <w:snapToGrid w:val="0"/>
              <w:spacing w:line="360" w:lineRule="auto"/>
              <w:jc w:val="center"/>
              <w:rPr>
                <w:rFonts w:hint="default" w:ascii="仿宋" w:hAnsi="仿宋" w:eastAsia="仿宋" w:cs="仿宋"/>
              </w:rPr>
            </w:pPr>
            <w:r>
              <w:rPr>
                <w:rFonts w:ascii="仿宋" w:hAnsi="仿宋" w:eastAsia="仿宋" w:cs="仿宋"/>
              </w:rPr>
              <w:t>数量</w:t>
            </w:r>
          </w:p>
        </w:tc>
        <w:tc>
          <w:tcPr>
            <w:tcW w:w="5378" w:type="dxa"/>
            <w:vAlign w:val="center"/>
          </w:tcPr>
          <w:p>
            <w:pPr>
              <w:adjustRightInd w:val="0"/>
              <w:snapToGrid w:val="0"/>
              <w:spacing w:line="360" w:lineRule="auto"/>
              <w:jc w:val="center"/>
              <w:rPr>
                <w:rFonts w:hint="default" w:ascii="仿宋" w:hAnsi="仿宋" w:eastAsia="仿宋" w:cs="仿宋"/>
              </w:rPr>
            </w:pPr>
            <w:r>
              <w:rPr>
                <w:rFonts w:ascii="仿宋" w:hAnsi="仿宋" w:eastAsia="仿宋" w:cs="仿宋"/>
              </w:rPr>
              <w:t>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195" w:type="dxa"/>
            <w:vAlign w:val="center"/>
          </w:tcPr>
          <w:p>
            <w:pPr>
              <w:adjustRightInd w:val="0"/>
              <w:snapToGrid w:val="0"/>
              <w:spacing w:line="360" w:lineRule="auto"/>
              <w:rPr>
                <w:rFonts w:hint="default" w:ascii="仿宋" w:hAnsi="仿宋" w:eastAsia="仿宋" w:cs="仿宋"/>
              </w:rPr>
            </w:pPr>
            <w:r>
              <w:rPr>
                <w:rFonts w:ascii="仿宋" w:hAnsi="仿宋" w:eastAsia="仿宋" w:cs="仿宋"/>
                <w:lang w:val="zh-CN"/>
              </w:rPr>
              <w:t>划分为一个标段</w:t>
            </w:r>
          </w:p>
        </w:tc>
        <w:tc>
          <w:tcPr>
            <w:tcW w:w="1777" w:type="dxa"/>
            <w:vAlign w:val="center"/>
          </w:tcPr>
          <w:p>
            <w:pPr>
              <w:adjustRightInd w:val="0"/>
              <w:snapToGrid w:val="0"/>
              <w:spacing w:line="360" w:lineRule="auto"/>
              <w:jc w:val="center"/>
              <w:rPr>
                <w:rFonts w:hint="default" w:ascii="仿宋" w:hAnsi="仿宋" w:eastAsia="仿宋" w:cs="仿宋"/>
              </w:rPr>
            </w:pPr>
            <w:r>
              <w:rPr>
                <w:rFonts w:ascii="仿宋" w:hAnsi="仿宋" w:eastAsia="仿宋" w:cs="仿宋"/>
                <w:szCs w:val="22"/>
              </w:rPr>
              <w:t>泰安长城中学教学办公楼装修改造项目</w:t>
            </w:r>
          </w:p>
        </w:tc>
        <w:tc>
          <w:tcPr>
            <w:tcW w:w="717" w:type="dxa"/>
            <w:vAlign w:val="center"/>
          </w:tcPr>
          <w:p>
            <w:pPr>
              <w:adjustRightInd w:val="0"/>
              <w:snapToGrid w:val="0"/>
              <w:spacing w:line="360" w:lineRule="auto"/>
              <w:jc w:val="center"/>
              <w:rPr>
                <w:rFonts w:hint="default" w:ascii="仿宋" w:hAnsi="仿宋" w:eastAsia="仿宋" w:cs="仿宋"/>
              </w:rPr>
            </w:pPr>
            <w:r>
              <w:rPr>
                <w:rFonts w:ascii="仿宋" w:hAnsi="仿宋" w:eastAsia="仿宋" w:cs="仿宋"/>
              </w:rPr>
              <w:t>1项</w:t>
            </w:r>
          </w:p>
        </w:tc>
        <w:tc>
          <w:tcPr>
            <w:tcW w:w="5378" w:type="dxa"/>
            <w:vAlign w:val="center"/>
          </w:tcPr>
          <w:p>
            <w:pPr>
              <w:adjustRightInd w:val="0"/>
              <w:snapToGrid w:val="0"/>
              <w:spacing w:line="360" w:lineRule="auto"/>
              <w:rPr>
                <w:rFonts w:hint="default" w:ascii="仿宋" w:hAnsi="仿宋" w:eastAsia="仿宋" w:cs="仿宋"/>
              </w:rPr>
            </w:pPr>
            <w:r>
              <w:rPr>
                <w:rFonts w:hint="default" w:ascii="仿宋" w:hAnsi="仿宋" w:eastAsia="仿宋" w:cs="仿宋"/>
              </w:rPr>
              <w:t>办公楼建于1996年，办公楼内设备陈旧，电气及消防设施老化，已影响到教职工的正常工作并且存在极大的安全隐患。现拟对泰安长城中学办公楼装修改造，达到改善办公环境，消除安全隐患的要求。</w:t>
            </w:r>
          </w:p>
        </w:tc>
      </w:tr>
    </w:tbl>
    <w:p>
      <w:pPr>
        <w:spacing w:line="360" w:lineRule="auto"/>
        <w:ind w:firstLine="480" w:firstLineChars="200"/>
        <w:rPr>
          <w:rFonts w:hint="default" w:ascii="仿宋" w:hAnsi="仿宋" w:eastAsia="仿宋" w:cs="仿宋"/>
          <w:sz w:val="24"/>
          <w:szCs w:val="24"/>
          <w:highlight w:val="yellow"/>
        </w:rPr>
      </w:pPr>
      <w:r>
        <w:rPr>
          <w:rFonts w:ascii="仿宋" w:hAnsi="仿宋" w:eastAsia="仿宋" w:cs="仿宋"/>
          <w:sz w:val="24"/>
          <w:szCs w:val="24"/>
          <w:lang w:val="zh-CN"/>
        </w:rPr>
        <w:t>合同履行期限：合同签订后</w:t>
      </w:r>
      <w:r>
        <w:rPr>
          <w:rFonts w:ascii="仿宋" w:hAnsi="仿宋" w:eastAsia="仿宋" w:cs="仿宋"/>
          <w:sz w:val="24"/>
          <w:szCs w:val="24"/>
        </w:rPr>
        <w:t>100日内完成。</w:t>
      </w:r>
    </w:p>
    <w:p>
      <w:pPr>
        <w:spacing w:line="360" w:lineRule="auto"/>
        <w:rPr>
          <w:rFonts w:hint="default" w:ascii="黑体" w:hAnsi="黑体" w:eastAsia="黑体" w:cs="黑体"/>
          <w:sz w:val="24"/>
          <w:szCs w:val="24"/>
        </w:rPr>
      </w:pPr>
      <w:r>
        <w:rPr>
          <w:rFonts w:ascii="黑体" w:hAnsi="黑体" w:eastAsia="黑体" w:cs="黑体"/>
          <w:sz w:val="24"/>
          <w:szCs w:val="24"/>
          <w:lang w:val="zh-CN"/>
        </w:rPr>
        <w:t>二、申请人的资格要求：</w:t>
      </w:r>
    </w:p>
    <w:p>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rPr>
        <w:t>1.满足</w:t>
      </w:r>
      <w:r>
        <w:rPr>
          <w:rFonts w:ascii="仿宋" w:hAnsi="仿宋" w:eastAsia="仿宋" w:cs="仿宋"/>
          <w:sz w:val="24"/>
          <w:szCs w:val="24"/>
          <w:lang w:val="zh-CN"/>
        </w:rPr>
        <w:t>《中华人民共和国政府采购法》第二十二条规定；</w:t>
      </w:r>
    </w:p>
    <w:p>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2.落实政府采购政策需满足的资格要求：</w:t>
      </w:r>
      <w:r>
        <w:rPr>
          <w:rFonts w:ascii="仿宋" w:hAnsi="仿宋" w:eastAsia="仿宋" w:cs="仿宋"/>
          <w:sz w:val="24"/>
          <w:szCs w:val="24"/>
          <w:lang w:val="zh-CN"/>
        </w:rPr>
        <w:t>按照工信部联企业[2011]300号、鲁财库〔2007〕32号、财库[2014]68号、财库[2017]141号等文件要求执行。</w:t>
      </w:r>
    </w:p>
    <w:p>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3.本项目的特定资格要求：（1）具备建筑工程施工总承包三级及以上资质或建筑装修装饰工程专业承包二级及以上资质，并在人员、设备、资金等方面具有相应的施工能力；（2）具备有效的营业执照、资质证书、安全生产许可证；（3）拟派项目经理须具备建筑工程专业贰级及以上注册建造师执业资格，具备有效的安全生产考核合格证书（B证）。拟投入本项目的项目经理须符合《山东省人民政府办公厅关于进一步加强房屋建筑和市政工程招标投标监督管理的意见》的相关规定，拟投入本项目的项目负责人应未担任任何建设工程施工项目（含预中标项目）的项目负责人；（4）根据《关于对财政性资金管理使用领域相关失信责任主体实施联合惩戒的合作备忘录》（发改财金[2016]2641号文件），凡被公布为失信责任主体的供应商，不得参加本项目投标。</w:t>
      </w:r>
    </w:p>
    <w:p>
      <w:pPr>
        <w:pStyle w:val="2"/>
        <w:spacing w:line="360" w:lineRule="auto"/>
        <w:ind w:firstLine="480" w:firstLineChars="200"/>
        <w:rPr>
          <w:rFonts w:hint="default" w:ascii="仿宋" w:hAnsi="仿宋" w:eastAsia="仿宋" w:cs="仿宋"/>
          <w:szCs w:val="24"/>
          <w:lang w:val="zh-CN"/>
        </w:rPr>
      </w:pPr>
      <w:r>
        <w:rPr>
          <w:rFonts w:ascii="仿宋" w:hAnsi="仿宋" w:eastAsia="仿宋" w:cs="仿宋"/>
          <w:szCs w:val="24"/>
        </w:rPr>
        <w:t>4.</w:t>
      </w:r>
      <w:r>
        <w:rPr>
          <w:rFonts w:ascii="仿宋" w:hAnsi="仿宋" w:eastAsia="仿宋" w:cs="仿宋"/>
          <w:szCs w:val="24"/>
          <w:lang w:val="zh-CN"/>
        </w:rPr>
        <w:t>本项目不接受联合体报价。</w:t>
      </w:r>
    </w:p>
    <w:p>
      <w:pPr>
        <w:spacing w:line="360" w:lineRule="auto"/>
        <w:rPr>
          <w:rFonts w:hint="default" w:ascii="黑体" w:hAnsi="黑体" w:eastAsia="黑体" w:cs="黑体"/>
          <w:sz w:val="24"/>
          <w:szCs w:val="24"/>
          <w:lang w:val="zh-CN"/>
        </w:rPr>
      </w:pPr>
      <w:r>
        <w:rPr>
          <w:rFonts w:ascii="黑体" w:hAnsi="黑体" w:eastAsia="黑体" w:cs="黑体"/>
          <w:sz w:val="24"/>
          <w:szCs w:val="24"/>
          <w:lang w:val="zh-CN"/>
        </w:rPr>
        <w:t>三、获取采购文件：</w:t>
      </w:r>
    </w:p>
    <w:p>
      <w:pPr>
        <w:overflowPunct w:val="0"/>
        <w:autoSpaceDE w:val="0"/>
        <w:autoSpaceDN w:val="0"/>
        <w:adjustRightInd w:val="0"/>
        <w:snapToGrid w:val="0"/>
        <w:spacing w:line="360" w:lineRule="auto"/>
        <w:ind w:firstLine="540"/>
        <w:rPr>
          <w:rFonts w:hint="default" w:ascii="仿宋" w:hAnsi="仿宋" w:eastAsia="仿宋" w:cs="宋体"/>
          <w:sz w:val="24"/>
          <w:szCs w:val="24"/>
        </w:rPr>
      </w:pPr>
      <w:r>
        <w:rPr>
          <w:rFonts w:ascii="仿宋" w:hAnsi="仿宋" w:eastAsia="仿宋" w:cs="宋体"/>
          <w:sz w:val="24"/>
          <w:szCs w:val="24"/>
        </w:rPr>
        <w:t>时间：2</w:t>
      </w:r>
      <w:r>
        <w:rPr>
          <w:rFonts w:hint="default" w:ascii="仿宋" w:hAnsi="仿宋" w:eastAsia="仿宋" w:cs="宋体"/>
          <w:sz w:val="24"/>
          <w:szCs w:val="24"/>
        </w:rPr>
        <w:t>02</w:t>
      </w:r>
      <w:r>
        <w:rPr>
          <w:rFonts w:ascii="仿宋" w:hAnsi="仿宋" w:eastAsia="仿宋" w:cs="宋体"/>
          <w:sz w:val="24"/>
          <w:szCs w:val="24"/>
        </w:rPr>
        <w:t>1年</w:t>
      </w:r>
      <w:r>
        <w:rPr>
          <w:rFonts w:hint="eastAsia" w:ascii="仿宋" w:hAnsi="仿宋" w:eastAsia="仿宋" w:cs="宋体"/>
          <w:sz w:val="24"/>
          <w:szCs w:val="24"/>
          <w:lang w:val="en-US" w:eastAsia="zh-CN"/>
        </w:rPr>
        <w:t>8</w:t>
      </w:r>
      <w:r>
        <w:rPr>
          <w:rFonts w:ascii="仿宋" w:hAnsi="仿宋" w:eastAsia="仿宋" w:cs="宋体"/>
          <w:sz w:val="24"/>
          <w:szCs w:val="24"/>
        </w:rPr>
        <w:t>月</w:t>
      </w:r>
      <w:r>
        <w:rPr>
          <w:rFonts w:hint="eastAsia" w:ascii="仿宋" w:hAnsi="仿宋" w:eastAsia="仿宋" w:cs="宋体"/>
          <w:sz w:val="24"/>
          <w:szCs w:val="24"/>
          <w:lang w:val="en-US" w:eastAsia="zh-CN"/>
        </w:rPr>
        <w:t>23</w:t>
      </w:r>
      <w:r>
        <w:rPr>
          <w:rFonts w:ascii="仿宋" w:hAnsi="仿宋" w:eastAsia="仿宋" w:cs="宋体"/>
          <w:sz w:val="24"/>
          <w:szCs w:val="24"/>
        </w:rPr>
        <w:t>日至</w:t>
      </w:r>
      <w:r>
        <w:rPr>
          <w:rFonts w:hint="default" w:ascii="仿宋" w:hAnsi="仿宋" w:eastAsia="仿宋" w:cs="宋体"/>
          <w:sz w:val="24"/>
          <w:szCs w:val="24"/>
        </w:rPr>
        <w:t>202</w:t>
      </w:r>
      <w:r>
        <w:rPr>
          <w:rFonts w:ascii="仿宋" w:hAnsi="仿宋" w:eastAsia="仿宋" w:cs="宋体"/>
          <w:sz w:val="24"/>
          <w:szCs w:val="24"/>
        </w:rPr>
        <w:t>1年</w:t>
      </w:r>
      <w:r>
        <w:rPr>
          <w:rFonts w:hint="eastAsia" w:ascii="仿宋" w:hAnsi="仿宋" w:eastAsia="仿宋" w:cs="宋体"/>
          <w:sz w:val="24"/>
          <w:szCs w:val="24"/>
          <w:lang w:val="en-US" w:eastAsia="zh-CN"/>
        </w:rPr>
        <w:t>8</w:t>
      </w:r>
      <w:r>
        <w:rPr>
          <w:rFonts w:ascii="仿宋" w:hAnsi="仿宋" w:eastAsia="仿宋" w:cs="宋体"/>
          <w:sz w:val="24"/>
          <w:szCs w:val="24"/>
        </w:rPr>
        <w:t>月</w:t>
      </w:r>
      <w:r>
        <w:rPr>
          <w:rFonts w:hint="eastAsia" w:ascii="仿宋" w:hAnsi="仿宋" w:eastAsia="仿宋" w:cs="宋体"/>
          <w:sz w:val="24"/>
          <w:szCs w:val="24"/>
          <w:lang w:val="en-US" w:eastAsia="zh-CN"/>
        </w:rPr>
        <w:t>27</w:t>
      </w:r>
      <w:r>
        <w:rPr>
          <w:rFonts w:ascii="仿宋" w:hAnsi="仿宋" w:eastAsia="仿宋" w:cs="宋体"/>
          <w:sz w:val="24"/>
          <w:szCs w:val="24"/>
        </w:rPr>
        <w:t>日，每天上午8:30至1</w:t>
      </w:r>
      <w:r>
        <w:rPr>
          <w:rFonts w:hint="default" w:ascii="仿宋" w:hAnsi="仿宋" w:eastAsia="仿宋" w:cs="宋体"/>
          <w:sz w:val="24"/>
          <w:szCs w:val="24"/>
        </w:rPr>
        <w:t>1</w:t>
      </w:r>
      <w:r>
        <w:rPr>
          <w:rFonts w:ascii="仿宋" w:hAnsi="仿宋" w:eastAsia="仿宋" w:cs="宋体"/>
          <w:sz w:val="24"/>
          <w:szCs w:val="24"/>
        </w:rPr>
        <w:t>:30，下午1:30至4:30（北京时间，法定节假日除外）</w:t>
      </w:r>
    </w:p>
    <w:p>
      <w:pPr>
        <w:overflowPunct w:val="0"/>
        <w:autoSpaceDE w:val="0"/>
        <w:autoSpaceDN w:val="0"/>
        <w:adjustRightInd w:val="0"/>
        <w:snapToGrid w:val="0"/>
        <w:spacing w:line="360" w:lineRule="auto"/>
        <w:ind w:firstLine="480" w:firstLineChars="200"/>
        <w:jc w:val="left"/>
        <w:rPr>
          <w:rFonts w:hint="default" w:ascii="仿宋" w:hAnsi="仿宋" w:eastAsia="仿宋" w:cs="宋体"/>
          <w:sz w:val="24"/>
          <w:szCs w:val="24"/>
        </w:rPr>
      </w:pPr>
      <w:r>
        <w:rPr>
          <w:rFonts w:ascii="仿宋" w:hAnsi="仿宋" w:eastAsia="仿宋" w:cs="宋体"/>
          <w:sz w:val="24"/>
          <w:szCs w:val="24"/>
        </w:rPr>
        <w:t xml:space="preserve">地点：供应商须在本公告期限内登录中国山东政府采购网注册并针对本项目备案，在泰安市公共资源交易平台通过系统领取采购文件，否则其报价无效。 </w:t>
      </w:r>
    </w:p>
    <w:p>
      <w:pPr>
        <w:overflowPunct w:val="0"/>
        <w:autoSpaceDE w:val="0"/>
        <w:autoSpaceDN w:val="0"/>
        <w:adjustRightInd w:val="0"/>
        <w:snapToGrid w:val="0"/>
        <w:spacing w:line="360" w:lineRule="auto"/>
        <w:ind w:firstLine="540"/>
        <w:rPr>
          <w:rFonts w:hint="default" w:ascii="仿宋" w:hAnsi="仿宋" w:eastAsia="仿宋" w:cs="仿宋"/>
          <w:sz w:val="24"/>
          <w:szCs w:val="24"/>
        </w:rPr>
      </w:pPr>
      <w:bookmarkStart w:id="0" w:name="_Toc28359015"/>
      <w:bookmarkStart w:id="1" w:name="_Toc28359092"/>
      <w:bookmarkStart w:id="2" w:name="_Toc35393801"/>
      <w:bookmarkStart w:id="3" w:name="_Toc35393632"/>
      <w:r>
        <w:rPr>
          <w:rFonts w:ascii="仿宋" w:hAnsi="仿宋" w:eastAsia="仿宋" w:cs="仿宋"/>
          <w:sz w:val="24"/>
          <w:szCs w:val="24"/>
        </w:rPr>
        <w:t>方式：供应商必须在泰安市公共资源交易中心网上下载电子版竞争性磋商文件。请各供应商获取竞争性磋商文件后及时自行关注交易平台“澄清文件下载”栏目及泰安市公共资源交易网发布公告（招标公告、答疑/变更公告）信息，如因未及时查看交易平台信息而对自身造成损失，相关责任由供应商自行承担。</w:t>
      </w:r>
    </w:p>
    <w:p>
      <w:pPr>
        <w:spacing w:line="360" w:lineRule="auto"/>
        <w:ind w:firstLine="720" w:firstLineChars="300"/>
        <w:rPr>
          <w:rFonts w:hint="default" w:ascii="仿宋" w:hAnsi="仿宋" w:eastAsia="仿宋" w:cs="仿宋"/>
          <w:sz w:val="24"/>
          <w:szCs w:val="24"/>
        </w:rPr>
      </w:pPr>
      <w:r>
        <w:rPr>
          <w:rFonts w:ascii="仿宋" w:hAnsi="仿宋" w:eastAsia="仿宋" w:cs="仿宋"/>
          <w:sz w:val="24"/>
          <w:szCs w:val="24"/>
        </w:rPr>
        <w:t>拟参加本项目的供应商须办理并取得数字证书（电子印章）后，方可加密生成及上传电子响应文件。请各供应商须仔细阅读《企业 CA 数字证书（电子印章）办理须知》（泰安市公共资源交易网→通知公告→点击查看→附件下载）并按照须知要求办理。相关事宜与泰安市公共资源交易中心联系，联系电话：交易信息入库：0538-6288136，山东CA认证：0531-88038619。</w:t>
      </w:r>
    </w:p>
    <w:bookmarkEnd w:id="0"/>
    <w:bookmarkEnd w:id="1"/>
    <w:bookmarkEnd w:id="2"/>
    <w:bookmarkEnd w:id="3"/>
    <w:p>
      <w:pPr>
        <w:spacing w:line="360" w:lineRule="auto"/>
        <w:rPr>
          <w:rFonts w:hint="default" w:ascii="黑体" w:hAnsi="黑体" w:eastAsia="黑体" w:cs="黑体"/>
          <w:sz w:val="24"/>
          <w:szCs w:val="24"/>
          <w:highlight w:val="none"/>
          <w:lang w:val="zh-CN"/>
        </w:rPr>
      </w:pPr>
      <w:bookmarkStart w:id="4" w:name="_Toc19174"/>
      <w:bookmarkStart w:id="5" w:name="_Toc23696"/>
      <w:r>
        <w:rPr>
          <w:rFonts w:ascii="黑体" w:hAnsi="黑体" w:eastAsia="黑体" w:cs="黑体"/>
          <w:sz w:val="24"/>
          <w:szCs w:val="24"/>
          <w:lang w:val="zh-CN"/>
        </w:rPr>
        <w:t>四、响应文件提交：</w:t>
      </w:r>
      <w:bookmarkEnd w:id="4"/>
      <w:bookmarkEnd w:id="5"/>
    </w:p>
    <w:p>
      <w:pPr>
        <w:overflowPunct w:val="0"/>
        <w:autoSpaceDE w:val="0"/>
        <w:autoSpaceDN w:val="0"/>
        <w:adjustRightInd w:val="0"/>
        <w:snapToGrid w:val="0"/>
        <w:spacing w:line="360" w:lineRule="auto"/>
        <w:ind w:left="210" w:leftChars="100" w:firstLine="240" w:firstLineChars="100"/>
        <w:outlineLvl w:val="0"/>
        <w:rPr>
          <w:rFonts w:hint="default" w:ascii="仿宋" w:hAnsi="仿宋" w:eastAsia="仿宋" w:cs="仿宋"/>
          <w:bCs/>
          <w:sz w:val="24"/>
          <w:szCs w:val="24"/>
          <w:highlight w:val="none"/>
        </w:rPr>
      </w:pPr>
      <w:bookmarkStart w:id="6" w:name="_Toc12897"/>
      <w:bookmarkStart w:id="7" w:name="_Toc17590"/>
      <w:bookmarkStart w:id="8" w:name="_Toc28359093"/>
      <w:bookmarkStart w:id="9" w:name="_Toc32021"/>
      <w:bookmarkStart w:id="10" w:name="_Toc26924"/>
      <w:bookmarkStart w:id="11" w:name="_Toc35393802"/>
      <w:bookmarkStart w:id="12" w:name="_Toc35393633"/>
      <w:bookmarkStart w:id="13" w:name="_Toc28359016"/>
      <w:r>
        <w:rPr>
          <w:rFonts w:ascii="仿宋" w:hAnsi="仿宋" w:eastAsia="仿宋" w:cs="仿宋"/>
          <w:bCs/>
          <w:sz w:val="24"/>
          <w:szCs w:val="24"/>
          <w:highlight w:val="none"/>
        </w:rPr>
        <w:t>1.加密电子响应文件递交截止时间（投标截止时间，下同）为2021年</w:t>
      </w:r>
      <w:r>
        <w:rPr>
          <w:rFonts w:hint="eastAsia" w:ascii="仿宋" w:hAnsi="仿宋" w:eastAsia="仿宋" w:cs="仿宋"/>
          <w:bCs/>
          <w:sz w:val="24"/>
          <w:szCs w:val="24"/>
          <w:highlight w:val="none"/>
          <w:lang w:val="en-US" w:eastAsia="zh-CN"/>
        </w:rPr>
        <w:t>09</w:t>
      </w:r>
      <w:r>
        <w:rPr>
          <w:rFonts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03</w:t>
      </w:r>
      <w:r>
        <w:rPr>
          <w:rFonts w:ascii="仿宋" w:hAnsi="仿宋" w:eastAsia="仿宋" w:cs="仿宋"/>
          <w:bCs/>
          <w:sz w:val="24"/>
          <w:szCs w:val="24"/>
          <w:highlight w:val="none"/>
        </w:rPr>
        <w:t>日</w:t>
      </w:r>
      <w:r>
        <w:rPr>
          <w:rFonts w:hint="default" w:ascii="仿宋" w:hAnsi="仿宋" w:eastAsia="仿宋" w:cs="仿宋"/>
          <w:bCs/>
          <w:sz w:val="24"/>
          <w:szCs w:val="24"/>
          <w:highlight w:val="none"/>
        </w:rPr>
        <w:t>09</w:t>
      </w:r>
      <w:r>
        <w:rPr>
          <w:rFonts w:ascii="仿宋" w:hAnsi="仿宋" w:eastAsia="仿宋" w:cs="仿宋"/>
          <w:bCs/>
          <w:sz w:val="24"/>
          <w:szCs w:val="24"/>
          <w:highlight w:val="none"/>
        </w:rPr>
        <w:t>时0</w:t>
      </w:r>
      <w:r>
        <w:rPr>
          <w:rFonts w:hint="default" w:ascii="仿宋" w:hAnsi="仿宋" w:eastAsia="仿宋" w:cs="仿宋"/>
          <w:bCs/>
          <w:sz w:val="24"/>
          <w:szCs w:val="24"/>
          <w:highlight w:val="none"/>
        </w:rPr>
        <w:t>0</w:t>
      </w:r>
      <w:r>
        <w:rPr>
          <w:rFonts w:ascii="仿宋" w:hAnsi="仿宋" w:eastAsia="仿宋" w:cs="仿宋"/>
          <w:bCs/>
          <w:sz w:val="24"/>
          <w:szCs w:val="24"/>
          <w:highlight w:val="none"/>
        </w:rPr>
        <w:t>分（北京时间）。</w:t>
      </w:r>
      <w:bookmarkEnd w:id="6"/>
      <w:bookmarkEnd w:id="7"/>
    </w:p>
    <w:p>
      <w:pPr>
        <w:overflowPunct w:val="0"/>
        <w:autoSpaceDE w:val="0"/>
        <w:autoSpaceDN w:val="0"/>
        <w:adjustRightInd w:val="0"/>
        <w:snapToGrid w:val="0"/>
        <w:spacing w:line="360" w:lineRule="auto"/>
        <w:ind w:firstLine="480" w:firstLineChars="200"/>
        <w:outlineLvl w:val="0"/>
        <w:rPr>
          <w:rFonts w:hint="default" w:ascii="仿宋" w:hAnsi="仿宋" w:eastAsia="仿宋" w:cs="仿宋"/>
          <w:bCs/>
          <w:sz w:val="24"/>
          <w:szCs w:val="24"/>
        </w:rPr>
      </w:pPr>
      <w:bookmarkStart w:id="14" w:name="_Toc9518"/>
      <w:bookmarkStart w:id="15" w:name="_Toc20936"/>
      <w:r>
        <w:rPr>
          <w:rFonts w:ascii="仿宋" w:hAnsi="仿宋" w:eastAsia="仿宋" w:cs="仿宋"/>
          <w:bCs/>
          <w:sz w:val="24"/>
          <w:szCs w:val="24"/>
        </w:rPr>
        <w:t>2.供应商无需到达开标现场，请通过泰安市公共资源交易中心网站“不见面开标”入口远程解密响应文件。</w:t>
      </w:r>
      <w:bookmarkEnd w:id="14"/>
      <w:bookmarkEnd w:id="15"/>
    </w:p>
    <w:p>
      <w:pPr>
        <w:overflowPunct w:val="0"/>
        <w:autoSpaceDE w:val="0"/>
        <w:autoSpaceDN w:val="0"/>
        <w:adjustRightInd w:val="0"/>
        <w:snapToGrid w:val="0"/>
        <w:spacing w:line="360" w:lineRule="auto"/>
        <w:ind w:firstLine="480" w:firstLineChars="200"/>
        <w:outlineLvl w:val="0"/>
        <w:rPr>
          <w:rFonts w:hint="default" w:ascii="仿宋" w:hAnsi="仿宋" w:eastAsia="仿宋" w:cs="仿宋"/>
          <w:bCs/>
          <w:sz w:val="24"/>
          <w:szCs w:val="24"/>
        </w:rPr>
      </w:pPr>
      <w:bookmarkStart w:id="16" w:name="_Toc26539"/>
      <w:bookmarkStart w:id="17" w:name="_Toc5434"/>
      <w:r>
        <w:rPr>
          <w:rFonts w:ascii="仿宋" w:hAnsi="仿宋" w:eastAsia="仿宋" w:cs="仿宋"/>
          <w:bCs/>
          <w:sz w:val="24"/>
          <w:szCs w:val="24"/>
        </w:rPr>
        <w:t>注：本项目实行网上电子投标、网上不见面开评标。相关操作手册等请登录泰安市公共资源交易中心新版交易平台→服务指南→常见问题下载查看。</w:t>
      </w:r>
      <w:bookmarkEnd w:id="16"/>
      <w:bookmarkEnd w:id="17"/>
    </w:p>
    <w:p>
      <w:pPr>
        <w:spacing w:line="360" w:lineRule="auto"/>
        <w:rPr>
          <w:rFonts w:hint="default" w:ascii="黑体" w:hAnsi="黑体" w:eastAsia="黑体" w:cs="黑体"/>
          <w:sz w:val="24"/>
          <w:szCs w:val="24"/>
          <w:highlight w:val="none"/>
          <w:lang w:val="zh-CN"/>
        </w:rPr>
      </w:pPr>
      <w:bookmarkStart w:id="18" w:name="_Toc15403"/>
      <w:r>
        <w:rPr>
          <w:rFonts w:ascii="黑体" w:hAnsi="黑体" w:eastAsia="黑体" w:cs="黑体"/>
          <w:sz w:val="24"/>
          <w:szCs w:val="24"/>
          <w:lang w:val="zh-CN"/>
        </w:rPr>
        <w:t>五、开启</w:t>
      </w:r>
      <w:bookmarkEnd w:id="8"/>
      <w:bookmarkEnd w:id="9"/>
      <w:bookmarkEnd w:id="10"/>
      <w:bookmarkEnd w:id="11"/>
      <w:bookmarkEnd w:id="12"/>
      <w:bookmarkEnd w:id="13"/>
      <w:bookmarkEnd w:id="18"/>
      <w:r>
        <w:rPr>
          <w:rFonts w:ascii="黑体" w:hAnsi="黑体" w:eastAsia="黑体" w:cs="黑体"/>
          <w:sz w:val="24"/>
          <w:szCs w:val="24"/>
          <w:lang w:val="zh-CN"/>
        </w:rPr>
        <w:t>：</w:t>
      </w:r>
    </w:p>
    <w:p>
      <w:pPr>
        <w:overflowPunct w:val="0"/>
        <w:autoSpaceDE w:val="0"/>
        <w:autoSpaceDN w:val="0"/>
        <w:adjustRightInd w:val="0"/>
        <w:snapToGrid w:val="0"/>
        <w:spacing w:line="360" w:lineRule="auto"/>
        <w:ind w:firstLine="480" w:firstLineChars="200"/>
        <w:outlineLvl w:val="0"/>
        <w:rPr>
          <w:rFonts w:hint="default" w:ascii="仿宋" w:hAnsi="仿宋" w:eastAsia="仿宋" w:cs="仿宋"/>
          <w:bCs/>
          <w:sz w:val="24"/>
          <w:szCs w:val="24"/>
        </w:rPr>
      </w:pPr>
      <w:bookmarkStart w:id="19" w:name="_Toc20715"/>
      <w:bookmarkStart w:id="20" w:name="_Toc8140"/>
      <w:r>
        <w:rPr>
          <w:rFonts w:ascii="仿宋" w:hAnsi="仿宋" w:eastAsia="仿宋" w:cs="仿宋"/>
          <w:bCs/>
          <w:sz w:val="24"/>
          <w:szCs w:val="24"/>
          <w:highlight w:val="none"/>
        </w:rPr>
        <w:t>时间：2021年</w:t>
      </w:r>
      <w:r>
        <w:rPr>
          <w:rFonts w:hint="eastAsia" w:ascii="仿宋" w:hAnsi="仿宋" w:eastAsia="仿宋" w:cs="仿宋"/>
          <w:bCs/>
          <w:sz w:val="24"/>
          <w:szCs w:val="24"/>
          <w:highlight w:val="none"/>
          <w:lang w:val="en-US" w:eastAsia="zh-CN"/>
        </w:rPr>
        <w:t>09</w:t>
      </w:r>
      <w:r>
        <w:rPr>
          <w:rFonts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03</w:t>
      </w:r>
      <w:r>
        <w:rPr>
          <w:rFonts w:ascii="仿宋" w:hAnsi="仿宋" w:eastAsia="仿宋" w:cs="仿宋"/>
          <w:bCs/>
          <w:sz w:val="24"/>
          <w:szCs w:val="24"/>
          <w:highlight w:val="none"/>
        </w:rPr>
        <w:t>日</w:t>
      </w:r>
      <w:r>
        <w:rPr>
          <w:rFonts w:hint="default" w:ascii="仿宋" w:hAnsi="仿宋" w:eastAsia="仿宋" w:cs="仿宋"/>
          <w:bCs/>
          <w:sz w:val="24"/>
          <w:szCs w:val="24"/>
          <w:highlight w:val="none"/>
        </w:rPr>
        <w:t>09</w:t>
      </w:r>
      <w:r>
        <w:rPr>
          <w:rFonts w:ascii="仿宋" w:hAnsi="仿宋" w:eastAsia="仿宋" w:cs="仿宋"/>
          <w:bCs/>
          <w:sz w:val="24"/>
          <w:szCs w:val="24"/>
          <w:highlight w:val="none"/>
        </w:rPr>
        <w:t>时0</w:t>
      </w:r>
      <w:r>
        <w:rPr>
          <w:rFonts w:hint="default" w:ascii="仿宋" w:hAnsi="仿宋" w:eastAsia="仿宋" w:cs="仿宋"/>
          <w:bCs/>
          <w:sz w:val="24"/>
          <w:szCs w:val="24"/>
          <w:highlight w:val="none"/>
        </w:rPr>
        <w:t>0</w:t>
      </w:r>
      <w:r>
        <w:rPr>
          <w:rFonts w:ascii="仿宋" w:hAnsi="仿宋" w:eastAsia="仿宋" w:cs="仿宋"/>
          <w:bCs/>
          <w:sz w:val="24"/>
          <w:szCs w:val="24"/>
          <w:highlight w:val="none"/>
        </w:rPr>
        <w:t>分（北京</w:t>
      </w:r>
      <w:r>
        <w:rPr>
          <w:rFonts w:ascii="仿宋" w:hAnsi="仿宋" w:eastAsia="仿宋" w:cs="仿宋"/>
          <w:bCs/>
          <w:sz w:val="24"/>
          <w:szCs w:val="24"/>
        </w:rPr>
        <w:t>时间）</w:t>
      </w:r>
      <w:bookmarkEnd w:id="19"/>
      <w:bookmarkEnd w:id="20"/>
    </w:p>
    <w:p>
      <w:pPr>
        <w:overflowPunct w:val="0"/>
        <w:autoSpaceDE w:val="0"/>
        <w:autoSpaceDN w:val="0"/>
        <w:adjustRightInd w:val="0"/>
        <w:snapToGrid w:val="0"/>
        <w:spacing w:line="360" w:lineRule="auto"/>
        <w:ind w:firstLine="480" w:firstLineChars="200"/>
        <w:outlineLvl w:val="0"/>
        <w:rPr>
          <w:rFonts w:hint="default" w:ascii="仿宋" w:hAnsi="仿宋" w:eastAsia="仿宋" w:cs="仿宋"/>
          <w:bCs/>
          <w:sz w:val="24"/>
          <w:szCs w:val="24"/>
          <w:lang w:val="en-US" w:eastAsia="zh-CN"/>
        </w:rPr>
      </w:pPr>
      <w:bookmarkStart w:id="21" w:name="_Toc16099"/>
      <w:bookmarkStart w:id="22" w:name="_Toc29306"/>
      <w:r>
        <w:rPr>
          <w:rFonts w:ascii="仿宋" w:hAnsi="仿宋" w:eastAsia="仿宋" w:cs="仿宋"/>
          <w:bCs/>
          <w:sz w:val="24"/>
          <w:szCs w:val="24"/>
        </w:rPr>
        <w:t>地点：泰安市公共资源交易中心</w:t>
      </w:r>
      <w:bookmarkEnd w:id="21"/>
      <w:bookmarkEnd w:id="22"/>
      <w:r>
        <w:rPr>
          <w:rFonts w:hint="eastAsia" w:ascii="仿宋" w:hAnsi="仿宋" w:eastAsia="仿宋" w:cs="仿宋"/>
          <w:bCs/>
          <w:sz w:val="24"/>
          <w:szCs w:val="24"/>
          <w:lang w:val="en-US" w:eastAsia="zh-CN"/>
        </w:rPr>
        <w:t>第二开标厅</w:t>
      </w:r>
    </w:p>
    <w:p>
      <w:pPr>
        <w:spacing w:line="360" w:lineRule="auto"/>
        <w:rPr>
          <w:rFonts w:hint="default" w:ascii="黑体" w:hAnsi="黑体" w:eastAsia="黑体" w:cs="黑体"/>
          <w:sz w:val="24"/>
          <w:szCs w:val="24"/>
          <w:lang w:val="zh-CN"/>
        </w:rPr>
      </w:pPr>
      <w:bookmarkStart w:id="23" w:name="_Toc35393634"/>
      <w:bookmarkStart w:id="24" w:name="_Toc28359017"/>
      <w:bookmarkStart w:id="25" w:name="_Toc28359094"/>
      <w:bookmarkStart w:id="26" w:name="_Toc21804"/>
      <w:bookmarkStart w:id="27" w:name="_Toc35393803"/>
      <w:bookmarkStart w:id="28" w:name="_Toc9387"/>
      <w:bookmarkStart w:id="29" w:name="_Toc11502"/>
      <w:r>
        <w:rPr>
          <w:rFonts w:ascii="黑体" w:hAnsi="黑体" w:eastAsia="黑体" w:cs="黑体"/>
          <w:sz w:val="24"/>
          <w:szCs w:val="24"/>
          <w:lang w:val="zh-CN"/>
        </w:rPr>
        <w:t>六、公告期限</w:t>
      </w:r>
      <w:bookmarkEnd w:id="23"/>
      <w:bookmarkEnd w:id="24"/>
      <w:bookmarkEnd w:id="25"/>
      <w:bookmarkEnd w:id="26"/>
      <w:bookmarkEnd w:id="27"/>
      <w:bookmarkEnd w:id="28"/>
      <w:bookmarkEnd w:id="29"/>
      <w:r>
        <w:rPr>
          <w:rFonts w:ascii="黑体" w:hAnsi="黑体" w:eastAsia="黑体" w:cs="黑体"/>
          <w:sz w:val="24"/>
          <w:szCs w:val="24"/>
          <w:lang w:val="zh-CN"/>
        </w:rPr>
        <w:t>：</w:t>
      </w:r>
    </w:p>
    <w:p>
      <w:pPr>
        <w:overflowPunct w:val="0"/>
        <w:autoSpaceDE w:val="0"/>
        <w:autoSpaceDN w:val="0"/>
        <w:adjustRightInd w:val="0"/>
        <w:snapToGrid w:val="0"/>
        <w:spacing w:line="360" w:lineRule="auto"/>
        <w:ind w:firstLine="480" w:firstLineChars="200"/>
        <w:rPr>
          <w:rFonts w:hint="default" w:ascii="仿宋" w:hAnsi="仿宋" w:eastAsia="仿宋" w:cs="宋体"/>
          <w:kern w:val="0"/>
          <w:sz w:val="24"/>
          <w:szCs w:val="24"/>
        </w:rPr>
      </w:pPr>
      <w:bookmarkStart w:id="30" w:name="_Toc9354"/>
      <w:r>
        <w:rPr>
          <w:rFonts w:ascii="仿宋" w:hAnsi="仿宋" w:eastAsia="仿宋" w:cs="仿宋"/>
          <w:bCs/>
          <w:sz w:val="24"/>
          <w:szCs w:val="24"/>
        </w:rPr>
        <w:t>自本公告发布之日起3个工作日。</w:t>
      </w:r>
      <w:bookmarkEnd w:id="30"/>
    </w:p>
    <w:p>
      <w:pPr>
        <w:spacing w:line="360" w:lineRule="auto"/>
        <w:rPr>
          <w:rFonts w:hint="default" w:ascii="黑体" w:hAnsi="黑体" w:eastAsia="黑体" w:cs="黑体"/>
          <w:sz w:val="24"/>
          <w:szCs w:val="24"/>
        </w:rPr>
      </w:pPr>
      <w:bookmarkStart w:id="31" w:name="_Toc35393804"/>
      <w:bookmarkStart w:id="32" w:name="_Toc35393635"/>
      <w:r>
        <w:rPr>
          <w:rFonts w:ascii="黑体" w:hAnsi="黑体" w:eastAsia="黑体" w:cs="黑体"/>
          <w:sz w:val="24"/>
          <w:szCs w:val="24"/>
          <w:lang w:val="zh-CN"/>
        </w:rPr>
        <w:t>七、其他补充事宜</w:t>
      </w:r>
      <w:bookmarkEnd w:id="31"/>
      <w:bookmarkEnd w:id="32"/>
      <w:r>
        <w:rPr>
          <w:rFonts w:ascii="黑体" w:hAnsi="黑体" w:eastAsia="黑体" w:cs="黑体"/>
          <w:sz w:val="24"/>
          <w:szCs w:val="24"/>
          <w:lang w:val="zh-CN"/>
        </w:rPr>
        <w:t>：</w:t>
      </w:r>
      <w:r>
        <w:rPr>
          <w:rFonts w:ascii="仿宋" w:hAnsi="仿宋" w:eastAsia="仿宋" w:cs="仿宋"/>
          <w:bCs/>
          <w:sz w:val="24"/>
          <w:szCs w:val="24"/>
        </w:rPr>
        <w:t>无</w:t>
      </w:r>
    </w:p>
    <w:p>
      <w:pPr>
        <w:spacing w:line="360" w:lineRule="auto"/>
        <w:rPr>
          <w:rFonts w:hint="default" w:ascii="黑体" w:hAnsi="黑体" w:eastAsia="黑体" w:cs="黑体"/>
          <w:sz w:val="24"/>
          <w:szCs w:val="24"/>
        </w:rPr>
      </w:pPr>
      <w:bookmarkStart w:id="33" w:name="_Toc28359095"/>
      <w:bookmarkStart w:id="34" w:name="_Toc35393805"/>
      <w:bookmarkStart w:id="35" w:name="_Toc35393636"/>
      <w:bookmarkStart w:id="36" w:name="_Toc28359018"/>
      <w:r>
        <w:rPr>
          <w:rFonts w:ascii="黑体" w:hAnsi="黑体" w:eastAsia="黑体" w:cs="黑体"/>
          <w:sz w:val="24"/>
          <w:szCs w:val="24"/>
          <w:lang w:val="zh-CN"/>
        </w:rPr>
        <w:t>八</w:t>
      </w:r>
      <w:bookmarkEnd w:id="33"/>
      <w:bookmarkEnd w:id="34"/>
      <w:bookmarkEnd w:id="35"/>
      <w:bookmarkEnd w:id="36"/>
      <w:r>
        <w:rPr>
          <w:rFonts w:ascii="黑体" w:hAnsi="黑体" w:eastAsia="黑体" w:cs="黑体"/>
          <w:sz w:val="24"/>
          <w:szCs w:val="24"/>
        </w:rPr>
        <w:t>、凡对本次采购提出询问，请按以下方式联系：</w:t>
      </w:r>
    </w:p>
    <w:p>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rPr>
        <w:t>1.</w:t>
      </w:r>
      <w:r>
        <w:rPr>
          <w:rFonts w:ascii="仿宋" w:hAnsi="仿宋" w:eastAsia="仿宋" w:cs="仿宋"/>
          <w:sz w:val="24"/>
          <w:szCs w:val="24"/>
          <w:lang w:val="zh-CN"/>
        </w:rPr>
        <w:t>采购人信息</w:t>
      </w:r>
    </w:p>
    <w:p>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名称：泰安长城中学</w:t>
      </w:r>
    </w:p>
    <w:p>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地址：泰安市灵山大街401号</w:t>
      </w:r>
    </w:p>
    <w:p>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联系方式：0538-6987855</w:t>
      </w:r>
    </w:p>
    <w:p>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rPr>
        <w:t>2.采购</w:t>
      </w:r>
      <w:r>
        <w:rPr>
          <w:rFonts w:ascii="仿宋" w:hAnsi="仿宋" w:eastAsia="仿宋" w:cs="仿宋"/>
          <w:sz w:val="24"/>
          <w:szCs w:val="24"/>
          <w:lang w:val="zh-CN"/>
        </w:rPr>
        <w:t>代理机构信息</w:t>
      </w:r>
    </w:p>
    <w:p>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名称：山东思远工程管理服务有限公司</w:t>
      </w:r>
    </w:p>
    <w:p>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项目经理：</w:t>
      </w:r>
      <w:r>
        <w:rPr>
          <w:rFonts w:ascii="仿宋" w:hAnsi="仿宋" w:eastAsia="仿宋" w:cs="仿宋"/>
          <w:sz w:val="24"/>
          <w:szCs w:val="24"/>
        </w:rPr>
        <w:t xml:space="preserve">郑耀 </w:t>
      </w:r>
    </w:p>
    <w:p>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地址：泰安市泰山区创业大街47号中天大厦8</w:t>
      </w:r>
      <w:r>
        <w:rPr>
          <w:rFonts w:hint="default" w:ascii="仿宋" w:hAnsi="仿宋" w:eastAsia="仿宋" w:cs="仿宋"/>
          <w:sz w:val="24"/>
          <w:szCs w:val="24"/>
          <w:lang w:val="zh-CN"/>
        </w:rPr>
        <w:t>02室</w:t>
      </w:r>
    </w:p>
    <w:p>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lang w:val="zh-CN"/>
        </w:rPr>
        <w:t>E-mail:</w:t>
      </w:r>
      <w:r>
        <w:fldChar w:fldCharType="begin"/>
      </w:r>
      <w:r>
        <w:instrText xml:space="preserve"> HYPERLINK "mailto:lrzbta@163.com" </w:instrText>
      </w:r>
      <w:r>
        <w:fldChar w:fldCharType="separate"/>
      </w:r>
      <w:r>
        <w:rPr>
          <w:rFonts w:ascii="仿宋" w:hAnsi="仿宋" w:eastAsia="仿宋" w:cs="仿宋"/>
          <w:sz w:val="24"/>
          <w:szCs w:val="24"/>
          <w:lang w:val="zh-CN"/>
        </w:rPr>
        <w:t>sdsyzb@163.com</w:t>
      </w:r>
      <w:r>
        <w:rPr>
          <w:rFonts w:ascii="仿宋" w:hAnsi="仿宋" w:eastAsia="仿宋" w:cs="仿宋"/>
          <w:sz w:val="24"/>
          <w:szCs w:val="24"/>
          <w:lang w:val="zh-CN"/>
        </w:rPr>
        <w:fldChar w:fldCharType="end"/>
      </w:r>
      <w:r>
        <w:rPr>
          <w:rFonts w:ascii="仿宋" w:hAnsi="仿宋" w:eastAsia="仿宋" w:cs="仿宋"/>
          <w:sz w:val="24"/>
          <w:szCs w:val="24"/>
        </w:rPr>
        <w:t xml:space="preserve">    </w:t>
      </w:r>
    </w:p>
    <w:p>
      <w:pPr>
        <w:spacing w:line="360" w:lineRule="auto"/>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电话：0538-7556266</w:t>
      </w:r>
    </w:p>
    <w:p>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3.项目联系方式</w:t>
      </w:r>
    </w:p>
    <w:p>
      <w:pPr>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项目联系人：周晓亮</w:t>
      </w:r>
    </w:p>
    <w:p>
      <w:pPr>
        <w:overflowPunct w:val="0"/>
        <w:topLinePunct/>
        <w:autoSpaceDE w:val="0"/>
        <w:autoSpaceDN w:val="0"/>
        <w:adjustRightInd w:val="0"/>
        <w:snapToGrid w:val="0"/>
        <w:spacing w:line="360" w:lineRule="auto"/>
        <w:ind w:firstLine="480" w:firstLineChars="200"/>
        <w:rPr>
          <w:rFonts w:hint="default" w:ascii="仿宋" w:hAnsi="仿宋" w:eastAsia="仿宋" w:cs="仿宋"/>
          <w:sz w:val="24"/>
          <w:szCs w:val="24"/>
        </w:rPr>
      </w:pPr>
      <w:r>
        <w:rPr>
          <w:rFonts w:ascii="仿宋" w:hAnsi="仿宋" w:eastAsia="仿宋" w:cs="仿宋"/>
          <w:sz w:val="24"/>
          <w:szCs w:val="24"/>
        </w:rPr>
        <w:t>电话：</w:t>
      </w:r>
      <w:r>
        <w:rPr>
          <w:rFonts w:ascii="仿宋" w:hAnsi="仿宋" w:eastAsia="仿宋" w:cs="仿宋"/>
          <w:sz w:val="24"/>
          <w:szCs w:val="24"/>
          <w:lang w:val="zh-CN"/>
        </w:rPr>
        <w:t>0538-</w:t>
      </w:r>
      <w:r>
        <w:rPr>
          <w:rFonts w:ascii="仿宋" w:hAnsi="仿宋" w:eastAsia="仿宋" w:cs="仿宋"/>
          <w:sz w:val="24"/>
          <w:szCs w:val="24"/>
        </w:rPr>
        <w:t>6987855</w:t>
      </w:r>
    </w:p>
    <w:p/>
    <w:sectPr>
      <w:pgSz w:w="11906" w:h="16838"/>
      <w:pgMar w:top="10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6EBC7B"/>
    <w:multiLevelType w:val="singleLevel"/>
    <w:tmpl w:val="F26EBC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62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360" w:lineRule="auto"/>
      <w:jc w:val="center"/>
      <w:outlineLvl w:val="0"/>
    </w:pPr>
    <w:rPr>
      <w:rFonts w:hint="default" w:eastAsia="黑体"/>
      <w:kern w:val="44"/>
      <w:sz w:val="30"/>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rPr>
      <w:rFonts w:ascii="Arial" w:hAnsi="Arial"/>
      <w:sz w:val="24"/>
    </w:rPr>
  </w:style>
  <w:style w:type="table" w:styleId="5">
    <w:name w:val="Table Grid"/>
    <w:basedOn w:val="4"/>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2021-09-01T08:48:14Z</dcterms:created>
  <dc:creator>SIYUAN</dc:creator>
  <cp:lastModifiedBy>哥的微笑百度不到</cp:lastModifiedBy>
  <dcterms:modified xsi:type="dcterms:W3CDTF">2021-09-01T08:48:43Z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